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E61C0" w14:textId="16DF5E60" w:rsidR="00DB6B7F" w:rsidRPr="007D18B0" w:rsidRDefault="00DA5BBC" w:rsidP="007D18B0">
      <w:pPr>
        <w:jc w:val="center"/>
        <w:rPr>
          <w:rFonts w:ascii="Amasis MT Pro" w:hAnsi="Amasis MT Pro"/>
          <w:b/>
          <w:bCs/>
          <w:sz w:val="24"/>
          <w:szCs w:val="22"/>
          <w:u w:val="single"/>
        </w:rPr>
      </w:pPr>
      <w:r w:rsidRPr="007D18B0">
        <w:rPr>
          <w:rFonts w:ascii="Amasis MT Pro" w:hAnsi="Amasis MT Pro"/>
          <w:b/>
          <w:bCs/>
          <w:sz w:val="24"/>
          <w:szCs w:val="22"/>
          <w:u w:val="single"/>
        </w:rPr>
        <w:t xml:space="preserve">Addendum to </w:t>
      </w:r>
      <w:r w:rsidR="00E32BD0" w:rsidRPr="007D18B0">
        <w:rPr>
          <w:rFonts w:ascii="Amasis MT Pro" w:hAnsi="Amasis MT Pro"/>
          <w:b/>
          <w:bCs/>
          <w:sz w:val="24"/>
          <w:szCs w:val="22"/>
          <w:u w:val="single"/>
        </w:rPr>
        <w:t>Document “</w:t>
      </w:r>
      <w:r w:rsidR="00E32BD0" w:rsidRPr="007D18B0">
        <w:rPr>
          <w:rFonts w:ascii="Amasis MT Pro" w:hAnsi="Amasis MT Pro"/>
          <w:b/>
          <w:bCs/>
          <w:sz w:val="24"/>
          <w:szCs w:val="22"/>
          <w:u w:val="single"/>
        </w:rPr>
        <w:t>03 Section - III BDS</w:t>
      </w:r>
      <w:r w:rsidR="007D18B0" w:rsidRPr="007D18B0">
        <w:rPr>
          <w:rFonts w:ascii="Amasis MT Pro" w:hAnsi="Amasis MT Pro"/>
          <w:b/>
          <w:bCs/>
          <w:sz w:val="24"/>
          <w:szCs w:val="22"/>
          <w:u w:val="single"/>
        </w:rPr>
        <w:t>” of Volume-I</w:t>
      </w:r>
    </w:p>
    <w:p w14:paraId="6B9D68DF" w14:textId="341FF53A" w:rsidR="00DB6B7F" w:rsidRDefault="007D18B0" w:rsidP="004A7F6E">
      <w:pPr>
        <w:pStyle w:val="ListParagraph"/>
        <w:ind w:left="270"/>
        <w:jc w:val="both"/>
        <w:rPr>
          <w:rFonts w:ascii="Amasis MT Pro" w:hAnsi="Amasis MT Pro"/>
        </w:rPr>
      </w:pPr>
      <w:r>
        <w:rPr>
          <w:rFonts w:ascii="Amasis MT Pro" w:hAnsi="Amasis MT Pro"/>
        </w:rPr>
        <w:t>This document shall be considered as integral part of Volume-I of bid document.</w:t>
      </w:r>
    </w:p>
    <w:p w14:paraId="4037A554" w14:textId="77777777" w:rsidR="00DB6B7F" w:rsidRPr="00183256" w:rsidRDefault="00DB6B7F" w:rsidP="00183256">
      <w:pPr>
        <w:jc w:val="both"/>
        <w:rPr>
          <w:rFonts w:ascii="Amasis MT Pro" w:hAnsi="Amasis MT Pro"/>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438"/>
        <w:gridCol w:w="8102"/>
      </w:tblGrid>
      <w:tr w:rsidR="00DB6B7F" w:rsidRPr="006E2385" w14:paraId="19FF9643" w14:textId="77777777" w:rsidTr="00183256">
        <w:tc>
          <w:tcPr>
            <w:tcW w:w="450" w:type="dxa"/>
            <w:tcBorders>
              <w:right w:val="single" w:sz="4" w:space="0" w:color="auto"/>
            </w:tcBorders>
          </w:tcPr>
          <w:p w14:paraId="0B12FA41" w14:textId="77777777" w:rsidR="00DB6B7F" w:rsidRDefault="00DB6B7F" w:rsidP="00DB6B7F">
            <w:pPr>
              <w:numPr>
                <w:ilvl w:val="0"/>
                <w:numId w:val="4"/>
              </w:numPr>
              <w:spacing w:before="120" w:after="0" w:line="240" w:lineRule="auto"/>
              <w:ind w:left="0" w:firstLine="0"/>
              <w:rPr>
                <w:rFonts w:ascii="Book Antiqua" w:hAnsi="Book Antiqua"/>
                <w:szCs w:val="22"/>
              </w:rPr>
            </w:pPr>
          </w:p>
        </w:tc>
        <w:tc>
          <w:tcPr>
            <w:tcW w:w="1438" w:type="dxa"/>
            <w:tcBorders>
              <w:right w:val="single" w:sz="4" w:space="0" w:color="auto"/>
            </w:tcBorders>
          </w:tcPr>
          <w:p w14:paraId="7217482E" w14:textId="77777777" w:rsidR="00DB6B7F" w:rsidRDefault="00DB6B7F" w:rsidP="00226577">
            <w:pPr>
              <w:jc w:val="both"/>
              <w:rPr>
                <w:rFonts w:ascii="Book Antiqua" w:hAnsi="Book Antiqua"/>
                <w:szCs w:val="22"/>
              </w:rPr>
            </w:pPr>
            <w:r w:rsidRPr="009C4E7D">
              <w:rPr>
                <w:rFonts w:ascii="Book Antiqua" w:hAnsi="Book Antiqua"/>
                <w:szCs w:val="22"/>
              </w:rPr>
              <w:t>ITB 23.2.1 to ITB 23.2.6</w:t>
            </w:r>
          </w:p>
        </w:tc>
        <w:tc>
          <w:tcPr>
            <w:tcW w:w="8102" w:type="dxa"/>
            <w:tcBorders>
              <w:left w:val="single" w:sz="4" w:space="0" w:color="auto"/>
            </w:tcBorders>
          </w:tcPr>
          <w:p w14:paraId="0239123D" w14:textId="77777777" w:rsidR="00DB6B7F" w:rsidRPr="00D76370" w:rsidRDefault="00DB6B7F" w:rsidP="00226577">
            <w:pPr>
              <w:ind w:firstLine="38"/>
              <w:jc w:val="both"/>
              <w:rPr>
                <w:rFonts w:ascii="Book Antiqua" w:hAnsi="Book Antiqua" w:cs="Arial"/>
                <w:b/>
                <w:bCs/>
                <w:szCs w:val="22"/>
                <w:u w:val="single"/>
              </w:rPr>
            </w:pPr>
            <w:r w:rsidRPr="00D76370">
              <w:rPr>
                <w:rFonts w:ascii="Book Antiqua" w:hAnsi="Book Antiqua" w:cs="Arial"/>
                <w:b/>
                <w:bCs/>
                <w:szCs w:val="22"/>
                <w:u w:val="single"/>
              </w:rPr>
              <w:t>Add new sub-clauses ITB 23.2.1 to 23.2.6 as under:</w:t>
            </w:r>
          </w:p>
          <w:p w14:paraId="627D55A5" w14:textId="77777777" w:rsidR="00DB6B7F" w:rsidRPr="00D76370" w:rsidRDefault="00DB6B7F" w:rsidP="00226577">
            <w:pPr>
              <w:tabs>
                <w:tab w:val="left" w:pos="972"/>
              </w:tabs>
              <w:ind w:left="981" w:hanging="1071"/>
              <w:jc w:val="both"/>
              <w:rPr>
                <w:rFonts w:ascii="Book Antiqua" w:hAnsi="Book Antiqua" w:cs="Arial"/>
                <w:bCs/>
                <w:szCs w:val="22"/>
              </w:rPr>
            </w:pPr>
          </w:p>
          <w:p w14:paraId="7D4B9094" w14:textId="77777777" w:rsidR="00DB6B7F" w:rsidRPr="00D76370" w:rsidRDefault="00DB6B7F" w:rsidP="00226577">
            <w:pPr>
              <w:ind w:left="790" w:hanging="720"/>
              <w:jc w:val="both"/>
              <w:rPr>
                <w:rFonts w:ascii="Book Antiqua" w:hAnsi="Book Antiqua" w:cs="Arial"/>
                <w:bCs/>
                <w:szCs w:val="22"/>
              </w:rPr>
            </w:pPr>
            <w:proofErr w:type="gramStart"/>
            <w:r w:rsidRPr="00D76370">
              <w:rPr>
                <w:rFonts w:ascii="Book Antiqua" w:hAnsi="Book Antiqua" w:cs="Arial"/>
                <w:bCs/>
                <w:szCs w:val="22"/>
              </w:rPr>
              <w:t xml:space="preserve">23.2.1 </w:t>
            </w:r>
            <w:r>
              <w:rPr>
                <w:rFonts w:ascii="Book Antiqua" w:hAnsi="Book Antiqua" w:cs="Arial"/>
                <w:bCs/>
                <w:szCs w:val="22"/>
              </w:rPr>
              <w:t xml:space="preserve"> </w:t>
            </w:r>
            <w:r w:rsidRPr="00D76370">
              <w:rPr>
                <w:rFonts w:ascii="Book Antiqua" w:hAnsi="Book Antiqua" w:cs="Arial"/>
                <w:bCs/>
                <w:szCs w:val="22"/>
              </w:rPr>
              <w:t>The</w:t>
            </w:r>
            <w:proofErr w:type="gramEnd"/>
            <w:r w:rsidRPr="00D76370">
              <w:rPr>
                <w:rFonts w:ascii="Book Antiqua" w:hAnsi="Book Antiqua" w:cs="Arial"/>
                <w:bCs/>
                <w:szCs w:val="22"/>
              </w:rPr>
              <w:t xml:space="preserve"> </w:t>
            </w:r>
            <w:r w:rsidRPr="00134A3D">
              <w:rPr>
                <w:rFonts w:ascii="Book Antiqua" w:hAnsi="Book Antiqua" w:cs="Arial"/>
                <w:bCs/>
                <w:szCs w:val="22"/>
              </w:rPr>
              <w:t>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w:t>
            </w:r>
            <w:r w:rsidRPr="00D76370">
              <w:rPr>
                <w:rFonts w:ascii="Book Antiqua" w:hAnsi="Book Antiqua" w:cs="Arial"/>
                <w:bCs/>
                <w:szCs w:val="22"/>
              </w:rPr>
              <w:t xml:space="preserve"> </w:t>
            </w:r>
          </w:p>
          <w:p w14:paraId="56F6755A" w14:textId="77777777" w:rsidR="00DB6B7F" w:rsidRPr="00D76370" w:rsidRDefault="00DB6B7F" w:rsidP="00226577">
            <w:pPr>
              <w:tabs>
                <w:tab w:val="left" w:pos="972"/>
              </w:tabs>
              <w:ind w:left="981" w:hanging="1071"/>
              <w:jc w:val="both"/>
              <w:rPr>
                <w:rFonts w:ascii="Book Antiqua" w:hAnsi="Book Antiqua" w:cs="Arial"/>
                <w:bCs/>
                <w:szCs w:val="22"/>
              </w:rPr>
            </w:pPr>
          </w:p>
          <w:p w14:paraId="4800D3A3" w14:textId="77777777" w:rsidR="00DB6B7F" w:rsidRPr="00D76370" w:rsidRDefault="00DB6B7F" w:rsidP="00226577">
            <w:pPr>
              <w:tabs>
                <w:tab w:val="left" w:pos="972"/>
              </w:tabs>
              <w:ind w:left="981" w:hanging="1071"/>
              <w:jc w:val="both"/>
              <w:rPr>
                <w:rFonts w:ascii="Book Antiqua" w:hAnsi="Book Antiqua" w:cs="Arial"/>
                <w:bCs/>
                <w:szCs w:val="22"/>
              </w:rPr>
            </w:pPr>
            <w:r w:rsidRPr="00D76370">
              <w:rPr>
                <w:rFonts w:ascii="Book Antiqua" w:hAnsi="Book Antiqua" w:cs="Arial"/>
                <w:bCs/>
                <w:szCs w:val="22"/>
              </w:rPr>
              <w:t>23.2.1.1</w:t>
            </w:r>
            <w:r w:rsidRPr="00D76370">
              <w:rPr>
                <w:rFonts w:ascii="Book Antiqua" w:hAnsi="Book Antiqua" w:cs="Arial"/>
                <w:bCs/>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2C3FB2A" w14:textId="77777777" w:rsidR="00DB6B7F" w:rsidRPr="00D76370" w:rsidRDefault="00DB6B7F" w:rsidP="00226577">
            <w:pPr>
              <w:tabs>
                <w:tab w:val="left" w:pos="972"/>
              </w:tabs>
              <w:ind w:left="981" w:hanging="1071"/>
              <w:jc w:val="both"/>
              <w:rPr>
                <w:rFonts w:ascii="Book Antiqua" w:hAnsi="Book Antiqua" w:cs="Arial"/>
                <w:bCs/>
                <w:szCs w:val="22"/>
              </w:rPr>
            </w:pPr>
            <w:r w:rsidRPr="00D76370">
              <w:rPr>
                <w:rFonts w:ascii="Book Antiqua" w:hAnsi="Book Antiqua" w:cs="Arial"/>
                <w:bCs/>
                <w:szCs w:val="22"/>
              </w:rPr>
              <w:tab/>
            </w:r>
          </w:p>
          <w:p w14:paraId="13876A21" w14:textId="77777777" w:rsidR="00DB6B7F" w:rsidRPr="00D76370" w:rsidRDefault="00DB6B7F" w:rsidP="00226577">
            <w:pPr>
              <w:tabs>
                <w:tab w:val="left" w:pos="972"/>
              </w:tabs>
              <w:ind w:left="981" w:hanging="1071"/>
              <w:jc w:val="both"/>
              <w:rPr>
                <w:rFonts w:ascii="Book Antiqua" w:hAnsi="Book Antiqua" w:cs="Arial"/>
                <w:bCs/>
                <w:szCs w:val="22"/>
              </w:rPr>
            </w:pPr>
            <w:r w:rsidRPr="00D76370">
              <w:rPr>
                <w:rFonts w:ascii="Book Antiqua" w:hAnsi="Book Antiqua" w:cs="Arial"/>
                <w:bCs/>
                <w:szCs w:val="22"/>
              </w:rPr>
              <w:tab/>
              <w:t>Balance Bid Capacity (in Rs) = 3T-B, where</w:t>
            </w:r>
          </w:p>
          <w:p w14:paraId="4CFF2EBB" w14:textId="77777777" w:rsidR="00DB6B7F" w:rsidRPr="00D76370" w:rsidRDefault="00DB6B7F" w:rsidP="00226577">
            <w:pPr>
              <w:autoSpaceDE w:val="0"/>
              <w:autoSpaceDN w:val="0"/>
              <w:adjustRightInd w:val="0"/>
              <w:ind w:left="1701" w:hanging="693"/>
              <w:jc w:val="both"/>
              <w:rPr>
                <w:rFonts w:ascii="Book Antiqua" w:hAnsi="Book Antiqua" w:cs="Arial"/>
                <w:bCs/>
                <w:szCs w:val="22"/>
              </w:rPr>
            </w:pPr>
          </w:p>
          <w:p w14:paraId="74B0A55B" w14:textId="77777777" w:rsidR="00DB6B7F" w:rsidRPr="00D76370" w:rsidRDefault="00DB6B7F" w:rsidP="00226577">
            <w:pPr>
              <w:autoSpaceDE w:val="0"/>
              <w:autoSpaceDN w:val="0"/>
              <w:adjustRightInd w:val="0"/>
              <w:ind w:left="1701" w:hanging="693"/>
              <w:jc w:val="both"/>
              <w:rPr>
                <w:rFonts w:ascii="Book Antiqua" w:hAnsi="Book Antiqua" w:cs="Arial"/>
                <w:bCs/>
                <w:szCs w:val="22"/>
              </w:rPr>
            </w:pPr>
            <w:r w:rsidRPr="00D76370">
              <w:rPr>
                <w:rFonts w:ascii="Book Antiqua" w:hAnsi="Book Antiqua" w:cs="Arial"/>
                <w:bCs/>
                <w:szCs w:val="22"/>
              </w:rPr>
              <w:t>T    =</w:t>
            </w:r>
            <w:r w:rsidRPr="00D76370">
              <w:rPr>
                <w:rFonts w:ascii="Book Antiqua" w:hAnsi="Book Antiqua" w:cs="Arial"/>
                <w:bCs/>
                <w:szCs w:val="22"/>
              </w:rPr>
              <w:tab/>
              <w:t xml:space="preserve">Maximum value of </w:t>
            </w:r>
            <w:r>
              <w:rPr>
                <w:rFonts w:ascii="Book Antiqua" w:hAnsi="Book Antiqua" w:cs="Arial"/>
                <w:bCs/>
                <w:szCs w:val="22"/>
              </w:rPr>
              <w:t>Pile foundation/Civil works</w:t>
            </w:r>
            <w:r w:rsidRPr="00D76370">
              <w:rPr>
                <w:rFonts w:ascii="Book Antiqua" w:hAnsi="Book Antiqua" w:cs="Arial"/>
                <w:bCs/>
                <w:szCs w:val="22"/>
              </w:rPr>
              <w:t xml:space="preserve">, executed in any one financial year during the last 5 financial years </w:t>
            </w:r>
            <w:proofErr w:type="gramStart"/>
            <w:r w:rsidRPr="00D76370">
              <w:rPr>
                <w:rFonts w:ascii="Book Antiqua" w:hAnsi="Book Antiqua" w:cs="Arial"/>
                <w:bCs/>
                <w:szCs w:val="22"/>
              </w:rPr>
              <w:t>taking into account</w:t>
            </w:r>
            <w:proofErr w:type="gramEnd"/>
            <w:r w:rsidRPr="00D76370">
              <w:rPr>
                <w:rFonts w:ascii="Book Antiqua" w:hAnsi="Book Antiqua" w:cs="Arial"/>
                <w:bCs/>
                <w:szCs w:val="22"/>
              </w:rPr>
              <w:t xml:space="preserve"> the completed as well as the works in progress</w:t>
            </w:r>
          </w:p>
          <w:p w14:paraId="37C483B4" w14:textId="77777777" w:rsidR="00DB6B7F" w:rsidRPr="00D76370" w:rsidRDefault="00DB6B7F" w:rsidP="00226577">
            <w:pPr>
              <w:autoSpaceDE w:val="0"/>
              <w:autoSpaceDN w:val="0"/>
              <w:adjustRightInd w:val="0"/>
              <w:ind w:left="1701" w:hanging="693"/>
              <w:jc w:val="both"/>
              <w:rPr>
                <w:rFonts w:ascii="Book Antiqua" w:hAnsi="Book Antiqua" w:cs="Arial"/>
                <w:bCs/>
                <w:szCs w:val="22"/>
              </w:rPr>
            </w:pPr>
          </w:p>
          <w:p w14:paraId="08FD5CBF" w14:textId="77777777" w:rsidR="00DB6B7F" w:rsidRPr="00D76370" w:rsidRDefault="00DB6B7F" w:rsidP="00226577">
            <w:pPr>
              <w:autoSpaceDE w:val="0"/>
              <w:autoSpaceDN w:val="0"/>
              <w:adjustRightInd w:val="0"/>
              <w:ind w:left="1701" w:hanging="693"/>
              <w:jc w:val="both"/>
              <w:rPr>
                <w:rFonts w:ascii="Book Antiqua" w:hAnsi="Book Antiqua" w:cs="Arial"/>
                <w:bCs/>
                <w:szCs w:val="22"/>
              </w:rPr>
            </w:pPr>
            <w:r w:rsidRPr="00D76370">
              <w:rPr>
                <w:rFonts w:ascii="Book Antiqua" w:hAnsi="Book Antiqua" w:cs="Arial"/>
                <w:bCs/>
                <w:szCs w:val="22"/>
              </w:rPr>
              <w:t>B   =</w:t>
            </w:r>
            <w:r w:rsidRPr="00D76370">
              <w:rPr>
                <w:rFonts w:ascii="Book Antiqua" w:hAnsi="Book Antiqua" w:cs="Arial"/>
                <w:bCs/>
                <w:szCs w:val="22"/>
              </w:rPr>
              <w:tab/>
              <w:t>Value of existing commitments and ongoing similar works yet to be completed as on the 1</w:t>
            </w:r>
            <w:r w:rsidRPr="00D76370">
              <w:rPr>
                <w:rFonts w:ascii="Book Antiqua" w:hAnsi="Book Antiqua" w:cs="Arial"/>
                <w:bCs/>
                <w:szCs w:val="22"/>
                <w:vertAlign w:val="superscript"/>
              </w:rPr>
              <w:t>st</w:t>
            </w:r>
            <w:r w:rsidRPr="00D76370">
              <w:rPr>
                <w:rFonts w:ascii="Book Antiqua" w:hAnsi="Book Antiqua" w:cs="Arial"/>
                <w:bCs/>
                <w:szCs w:val="22"/>
              </w:rPr>
              <w:t xml:space="preserve"> date of quarter of the financial year in which the bids are opened.</w:t>
            </w:r>
          </w:p>
          <w:p w14:paraId="7ADBC261" w14:textId="77777777" w:rsidR="00DB6B7F" w:rsidRPr="00D76370" w:rsidRDefault="00DB6B7F" w:rsidP="00226577">
            <w:pPr>
              <w:tabs>
                <w:tab w:val="left" w:pos="972"/>
              </w:tabs>
              <w:ind w:left="981" w:hanging="1071"/>
              <w:jc w:val="both"/>
              <w:rPr>
                <w:rFonts w:ascii="Book Antiqua" w:hAnsi="Book Antiqua" w:cs="Arial"/>
                <w:bCs/>
                <w:szCs w:val="22"/>
              </w:rPr>
            </w:pPr>
          </w:p>
          <w:p w14:paraId="5BBD0FE1" w14:textId="77777777" w:rsidR="00DB6B7F" w:rsidRPr="00D76370" w:rsidRDefault="00DB6B7F" w:rsidP="00226577">
            <w:pPr>
              <w:tabs>
                <w:tab w:val="left" w:pos="972"/>
              </w:tabs>
              <w:ind w:left="981" w:hanging="1071"/>
              <w:jc w:val="both"/>
              <w:rPr>
                <w:rFonts w:ascii="Book Antiqua" w:hAnsi="Book Antiqua" w:cs="Arial"/>
                <w:bCs/>
                <w:szCs w:val="22"/>
              </w:rPr>
            </w:pPr>
            <w:r w:rsidRPr="00D76370">
              <w:rPr>
                <w:rFonts w:ascii="Book Antiqua" w:hAnsi="Book Antiqua" w:cs="Arial"/>
                <w:bCs/>
                <w:szCs w:val="22"/>
              </w:rPr>
              <w:t>23.2.1.2</w:t>
            </w:r>
            <w:r w:rsidRPr="00D76370">
              <w:rPr>
                <w:rFonts w:ascii="Book Antiqua" w:hAnsi="Book Antiqua" w:cs="Arial"/>
                <w:bCs/>
                <w:szCs w:val="22"/>
              </w:rPr>
              <w:tab/>
              <w:t xml:space="preserve">The Employer may, seek clarification/ details related to Balance Bid Capacity, as may be considered appropriate.   </w:t>
            </w:r>
          </w:p>
          <w:p w14:paraId="7F170253" w14:textId="77777777" w:rsidR="00DB6B7F" w:rsidRPr="00D76370" w:rsidRDefault="00DB6B7F" w:rsidP="00226577">
            <w:pPr>
              <w:tabs>
                <w:tab w:val="left" w:pos="972"/>
              </w:tabs>
              <w:ind w:left="981" w:hanging="1071"/>
              <w:jc w:val="both"/>
              <w:rPr>
                <w:rFonts w:ascii="Book Antiqua" w:hAnsi="Book Antiqua" w:cs="Arial"/>
                <w:bCs/>
                <w:szCs w:val="22"/>
              </w:rPr>
            </w:pPr>
          </w:p>
          <w:p w14:paraId="30C13752" w14:textId="77777777" w:rsidR="00DB6B7F" w:rsidRPr="00D76370" w:rsidRDefault="00DB6B7F" w:rsidP="00226577">
            <w:pPr>
              <w:ind w:left="981" w:hanging="1071"/>
              <w:jc w:val="both"/>
              <w:rPr>
                <w:rFonts w:ascii="Book Antiqua" w:hAnsi="Book Antiqua" w:cs="Arial"/>
                <w:szCs w:val="22"/>
              </w:rPr>
            </w:pPr>
            <w:r w:rsidRPr="00D76370">
              <w:rPr>
                <w:rFonts w:ascii="Book Antiqua" w:hAnsi="Book Antiqua" w:cs="Arial"/>
                <w:bCs/>
                <w:szCs w:val="22"/>
              </w:rPr>
              <w:t>23.2.2</w:t>
            </w:r>
            <w:r w:rsidRPr="00D76370">
              <w:rPr>
                <w:rFonts w:ascii="Book Antiqua" w:hAnsi="Book Antiqua" w:cs="Arial"/>
                <w:bCs/>
                <w:szCs w:val="22"/>
              </w:rPr>
              <w:tab/>
            </w:r>
            <w:r w:rsidRPr="00D76370">
              <w:rPr>
                <w:rFonts w:ascii="Book Antiqua" w:hAnsi="Book Antiqua" w:cs="Arial"/>
                <w:szCs w:val="22"/>
              </w:rPr>
              <w:t xml:space="preserve">Notwithstanding the </w:t>
            </w:r>
            <w:proofErr w:type="gramStart"/>
            <w:r w:rsidRPr="00D76370">
              <w:rPr>
                <w:rFonts w:ascii="Book Antiqua" w:hAnsi="Book Antiqua" w:cs="Arial"/>
                <w:szCs w:val="22"/>
              </w:rPr>
              <w:t>above, in case</w:t>
            </w:r>
            <w:proofErr w:type="gramEnd"/>
            <w:r w:rsidRPr="00D76370">
              <w:rPr>
                <w:rFonts w:ascii="Book Antiqua" w:hAnsi="Book Antiqua" w:cs="Arial"/>
                <w:szCs w:val="22"/>
              </w:rPr>
              <w:t xml:space="preserve"> any of the event(s) as per ITB Clause </w:t>
            </w:r>
            <w:r>
              <w:rPr>
                <w:rFonts w:ascii="Book Antiqua" w:hAnsi="Book Antiqua" w:cs="Arial"/>
                <w:szCs w:val="22"/>
              </w:rPr>
              <w:t>3</w:t>
            </w:r>
            <w:r w:rsidRPr="00D76370">
              <w:rPr>
                <w:rFonts w:ascii="Book Antiqua" w:hAnsi="Book Antiqua" w:cs="Arial"/>
                <w:szCs w:val="22"/>
              </w:rPr>
              <w:t>.1 is encountered afresh even prior to opening of Second Envelope/Price Part Bid of any package, the bid of such bidder shall be considered as non-responsive/not eligible for that package.</w:t>
            </w:r>
          </w:p>
          <w:p w14:paraId="7F74005A" w14:textId="77777777" w:rsidR="00DB6B7F" w:rsidRPr="00D76370" w:rsidRDefault="00DB6B7F" w:rsidP="00226577">
            <w:pPr>
              <w:tabs>
                <w:tab w:val="left" w:pos="972"/>
              </w:tabs>
              <w:ind w:left="981" w:hanging="1071"/>
              <w:jc w:val="both"/>
              <w:rPr>
                <w:rFonts w:ascii="Book Antiqua" w:hAnsi="Book Antiqua" w:cs="Arial"/>
                <w:szCs w:val="22"/>
              </w:rPr>
            </w:pPr>
            <w:r w:rsidRPr="00D76370">
              <w:rPr>
                <w:rFonts w:ascii="Book Antiqua" w:hAnsi="Book Antiqua" w:cs="Arial"/>
                <w:szCs w:val="22"/>
              </w:rPr>
              <w:tab/>
              <w:t>For the above purpose, the bidder (</w:t>
            </w:r>
            <w:r w:rsidRPr="00D76370">
              <w:rPr>
                <w:rFonts w:ascii="Book Antiqua" w:hAnsi="Book Antiqua" w:cs="Arial"/>
                <w:i/>
                <w:iCs/>
                <w:szCs w:val="22"/>
              </w:rPr>
              <w:t>All partners of the Joint Venture in case of Joint Venture bids</w:t>
            </w:r>
            <w:r w:rsidRPr="00D76370">
              <w:rPr>
                <w:rFonts w:ascii="Book Antiqua" w:hAnsi="Book Antiqua" w:cs="Arial"/>
                <w:szCs w:val="22"/>
              </w:rPr>
              <w:t xml:space="preserve">) shall also submit a declaration in </w:t>
            </w:r>
            <w:r w:rsidRPr="000D40E9">
              <w:rPr>
                <w:rFonts w:ascii="Book Antiqua" w:hAnsi="Book Antiqua" w:cs="Arial"/>
                <w:color w:val="000000"/>
                <w:szCs w:val="22"/>
              </w:rPr>
              <w:t>Attachment 29.</w:t>
            </w:r>
          </w:p>
          <w:p w14:paraId="203E8C69" w14:textId="77777777" w:rsidR="00DB6B7F" w:rsidRPr="00D76370" w:rsidRDefault="00DB6B7F" w:rsidP="00226577">
            <w:pPr>
              <w:ind w:left="981" w:hanging="1071"/>
              <w:jc w:val="both"/>
              <w:rPr>
                <w:rFonts w:ascii="Book Antiqua" w:hAnsi="Book Antiqua" w:cs="Arial"/>
                <w:bCs/>
                <w:szCs w:val="22"/>
              </w:rPr>
            </w:pPr>
          </w:p>
          <w:p w14:paraId="1A9D5A9C" w14:textId="77777777" w:rsidR="00DB6B7F" w:rsidRPr="00D76370" w:rsidRDefault="00DB6B7F" w:rsidP="00226577">
            <w:pPr>
              <w:ind w:left="981" w:hanging="1071"/>
              <w:jc w:val="both"/>
              <w:rPr>
                <w:rFonts w:ascii="Book Antiqua" w:hAnsi="Book Antiqua" w:cs="Arial"/>
                <w:bCs/>
                <w:szCs w:val="22"/>
              </w:rPr>
            </w:pPr>
            <w:r w:rsidRPr="00D76370">
              <w:rPr>
                <w:rFonts w:ascii="Book Antiqua" w:hAnsi="Book Antiqua" w:cs="Arial"/>
                <w:bCs/>
                <w:szCs w:val="22"/>
              </w:rPr>
              <w:t>23.2.</w:t>
            </w:r>
            <w:r>
              <w:rPr>
                <w:rFonts w:ascii="Book Antiqua" w:hAnsi="Book Antiqua" w:cs="Arial"/>
                <w:bCs/>
                <w:szCs w:val="22"/>
              </w:rPr>
              <w:t>3</w:t>
            </w:r>
            <w:r w:rsidRPr="00D76370">
              <w:rPr>
                <w:rFonts w:ascii="Book Antiqua" w:hAnsi="Book Antiqua" w:cs="Arial"/>
                <w:bCs/>
                <w:szCs w:val="22"/>
              </w:rPr>
              <w:tab/>
            </w:r>
            <w:r w:rsidRPr="00D76370">
              <w:rPr>
                <w:rFonts w:ascii="Book Antiqua" w:hAnsi="Book Antiqua" w:cs="Arial"/>
                <w:szCs w:val="22"/>
              </w:rPr>
              <w:t>Notwithstanding</w:t>
            </w:r>
            <w:r w:rsidRPr="00D76370">
              <w:rPr>
                <w:rFonts w:ascii="Book Antiqua" w:hAnsi="Book Antiqua" w:cs="Arial"/>
                <w:bCs/>
                <w:szCs w:val="22"/>
              </w:rPr>
              <w:t xml:space="preserve"> the declaration by the bidder as above, the Bid Capacity/ </w:t>
            </w:r>
            <w:r w:rsidRPr="006D19A1">
              <w:rPr>
                <w:rFonts w:ascii="Book Antiqua" w:hAnsi="Book Antiqua" w:cs="Arial"/>
                <w:bCs/>
                <w:strike/>
                <w:szCs w:val="22"/>
              </w:rPr>
              <w:t>Manufacturing Capacity</w:t>
            </w:r>
            <w:r w:rsidRPr="00D76370">
              <w:rPr>
                <w:rFonts w:ascii="Book Antiqua" w:hAnsi="Book Antiqua" w:cs="Arial"/>
                <w:bCs/>
                <w:szCs w:val="22"/>
              </w:rPr>
              <w:t xml:space="preserve"> shall be subject to assessment, if any, by the Employer. </w:t>
            </w:r>
          </w:p>
          <w:p w14:paraId="21A9CA92" w14:textId="77777777" w:rsidR="00DB6B7F" w:rsidRPr="00D76370" w:rsidRDefault="00DB6B7F" w:rsidP="00226577">
            <w:pPr>
              <w:ind w:left="972" w:hanging="934"/>
              <w:jc w:val="both"/>
              <w:rPr>
                <w:rFonts w:ascii="Book Antiqua" w:hAnsi="Book Antiqua" w:cs="Arial"/>
                <w:bCs/>
                <w:szCs w:val="22"/>
              </w:rPr>
            </w:pPr>
          </w:p>
          <w:p w14:paraId="09CD09DA" w14:textId="77777777" w:rsidR="00DB6B7F" w:rsidRPr="006E2385" w:rsidRDefault="00DB6B7F" w:rsidP="00226577">
            <w:pPr>
              <w:ind w:left="981" w:hanging="1071"/>
              <w:jc w:val="both"/>
              <w:rPr>
                <w:rFonts w:ascii="Book Antiqua" w:hAnsi="Book Antiqua" w:cs="Arial"/>
                <w:bCs/>
                <w:szCs w:val="22"/>
              </w:rPr>
            </w:pPr>
            <w:r w:rsidRPr="00D76370">
              <w:rPr>
                <w:rFonts w:ascii="Book Antiqua" w:hAnsi="Book Antiqua" w:cs="Arial"/>
                <w:bCs/>
                <w:szCs w:val="22"/>
              </w:rPr>
              <w:t>23.2.</w:t>
            </w:r>
            <w:r>
              <w:rPr>
                <w:rFonts w:ascii="Book Antiqua" w:hAnsi="Book Antiqua" w:cs="Arial"/>
                <w:bCs/>
                <w:szCs w:val="22"/>
              </w:rPr>
              <w:t>4</w:t>
            </w:r>
            <w:r w:rsidRPr="00D76370">
              <w:rPr>
                <w:rFonts w:ascii="Book Antiqua" w:hAnsi="Book Antiqua" w:cs="Arial"/>
                <w:bCs/>
                <w:szCs w:val="22"/>
              </w:rPr>
              <w:t xml:space="preserve">     </w:t>
            </w:r>
            <w:r w:rsidRPr="00D76370">
              <w:rPr>
                <w:rFonts w:ascii="Book Antiqua" w:hAnsi="Book Antiqua" w:cs="Arial"/>
                <w:bCs/>
                <w:szCs w:val="22"/>
              </w:rPr>
              <w:tab/>
              <w:t xml:space="preserve">The Bidder shall note that if </w:t>
            </w:r>
            <w:r w:rsidRPr="00D76370">
              <w:rPr>
                <w:rFonts w:ascii="Book Antiqua" w:hAnsi="Book Antiqua" w:cs="Arial"/>
                <w:szCs w:val="22"/>
              </w:rPr>
              <w:t>at</w:t>
            </w:r>
            <w:r w:rsidRPr="00D76370">
              <w:rPr>
                <w:rFonts w:ascii="Book Antiqua" w:hAnsi="Book Antiqua" w:cs="Arial"/>
                <w:bCs/>
                <w:szCs w:val="22"/>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DB6B7F" w14:paraId="04D2A581" w14:textId="77777777" w:rsidTr="00183256">
        <w:tc>
          <w:tcPr>
            <w:tcW w:w="450" w:type="dxa"/>
            <w:tcBorders>
              <w:right w:val="single" w:sz="4" w:space="0" w:color="auto"/>
            </w:tcBorders>
          </w:tcPr>
          <w:p w14:paraId="7D34464D" w14:textId="77777777" w:rsidR="00DB6B7F" w:rsidRDefault="00DB6B7F" w:rsidP="00DB6B7F">
            <w:pPr>
              <w:numPr>
                <w:ilvl w:val="0"/>
                <w:numId w:val="4"/>
              </w:numPr>
              <w:spacing w:before="120" w:after="0" w:line="240" w:lineRule="auto"/>
              <w:ind w:left="0" w:firstLine="0"/>
              <w:rPr>
                <w:rFonts w:ascii="Book Antiqua" w:hAnsi="Book Antiqua"/>
                <w:szCs w:val="22"/>
              </w:rPr>
            </w:pPr>
          </w:p>
        </w:tc>
        <w:tc>
          <w:tcPr>
            <w:tcW w:w="1438" w:type="dxa"/>
            <w:tcBorders>
              <w:right w:val="single" w:sz="4" w:space="0" w:color="auto"/>
            </w:tcBorders>
          </w:tcPr>
          <w:p w14:paraId="597A007E" w14:textId="77777777" w:rsidR="00DB6B7F" w:rsidRDefault="00DB6B7F" w:rsidP="00226577">
            <w:pPr>
              <w:jc w:val="both"/>
              <w:rPr>
                <w:rFonts w:ascii="Book Antiqua" w:hAnsi="Book Antiqua"/>
                <w:szCs w:val="22"/>
              </w:rPr>
            </w:pPr>
            <w:r>
              <w:rPr>
                <w:rFonts w:ascii="Book Antiqua" w:hAnsi="Book Antiqua"/>
                <w:szCs w:val="22"/>
              </w:rPr>
              <w:t>ITB 23.0</w:t>
            </w:r>
          </w:p>
          <w:p w14:paraId="3871B9D1" w14:textId="77777777" w:rsidR="00DB6B7F" w:rsidRDefault="00DB6B7F" w:rsidP="00226577">
            <w:pPr>
              <w:spacing w:before="120" w:after="120"/>
              <w:jc w:val="both"/>
              <w:rPr>
                <w:rFonts w:ascii="Book Antiqua" w:hAnsi="Book Antiqua"/>
                <w:szCs w:val="22"/>
              </w:rPr>
            </w:pPr>
          </w:p>
        </w:tc>
        <w:tc>
          <w:tcPr>
            <w:tcW w:w="8102" w:type="dxa"/>
            <w:tcBorders>
              <w:left w:val="single" w:sz="4" w:space="0" w:color="auto"/>
            </w:tcBorders>
          </w:tcPr>
          <w:p w14:paraId="7DF24ACF" w14:textId="77777777" w:rsidR="00DB6B7F" w:rsidRDefault="00DB6B7F" w:rsidP="00226577">
            <w:pPr>
              <w:jc w:val="both"/>
              <w:rPr>
                <w:rFonts w:ascii="Book Antiqua" w:hAnsi="Book Antiqua"/>
                <w:szCs w:val="22"/>
              </w:rPr>
            </w:pPr>
            <w:r>
              <w:rPr>
                <w:rFonts w:ascii="Book Antiqua" w:hAnsi="Book Antiqua"/>
                <w:szCs w:val="22"/>
              </w:rPr>
              <w:t>Additional Sub-Clause 23.4.</w:t>
            </w:r>
          </w:p>
          <w:p w14:paraId="532CD6C4" w14:textId="77777777" w:rsidR="00DB6B7F" w:rsidRDefault="00DB6B7F" w:rsidP="00226577">
            <w:pPr>
              <w:jc w:val="both"/>
              <w:rPr>
                <w:rFonts w:ascii="Book Antiqua" w:hAnsi="Book Antiqua"/>
                <w:szCs w:val="22"/>
              </w:rPr>
            </w:pPr>
          </w:p>
          <w:p w14:paraId="7A3808DF" w14:textId="77777777" w:rsidR="00DB6B7F" w:rsidRDefault="00DB6B7F" w:rsidP="00226577">
            <w:pPr>
              <w:jc w:val="both"/>
              <w:rPr>
                <w:rFonts w:ascii="Book Antiqua" w:hAnsi="Book Antiqua"/>
                <w:szCs w:val="22"/>
              </w:rPr>
            </w:pPr>
            <w:r>
              <w:rPr>
                <w:rFonts w:ascii="Book Antiqua" w:hAnsi="Book Antiqua"/>
                <w:szCs w:val="22"/>
              </w:rPr>
              <w:t>The documents furnished towards credentials of the bidder for establishing technical requirement viz completion certificate, relevant Award letter/Contract agreement along with financial statements shall be self-certified (</w:t>
            </w:r>
            <w:proofErr w:type="spellStart"/>
            <w:r>
              <w:rPr>
                <w:rFonts w:ascii="Book Antiqua" w:hAnsi="Book Antiqua"/>
                <w:szCs w:val="22"/>
              </w:rPr>
              <w:t>i.e</w:t>
            </w:r>
            <w:proofErr w:type="spellEnd"/>
            <w:r>
              <w:rPr>
                <w:rFonts w:ascii="Book Antiqua" w:hAnsi="Book Antiqua"/>
                <w:szCs w:val="22"/>
              </w:rPr>
              <w:t xml:space="preserve"> self-attested &amp; stamped) by the Power of Attorney holder who is authorized to submit the bids.</w:t>
            </w:r>
          </w:p>
          <w:p w14:paraId="52B953E3" w14:textId="77777777" w:rsidR="00DB6B7F" w:rsidRDefault="00DB6B7F" w:rsidP="00226577">
            <w:pPr>
              <w:jc w:val="both"/>
              <w:rPr>
                <w:rFonts w:ascii="Book Antiqua" w:hAnsi="Book Antiqua"/>
                <w:szCs w:val="22"/>
              </w:rPr>
            </w:pPr>
            <w:r>
              <w:rPr>
                <w:rFonts w:ascii="Book Antiqua" w:hAnsi="Book Antiqua"/>
                <w:szCs w:val="22"/>
              </w:rPr>
              <w:t>The bidder shall also submit declaration form (as enclosed Annexure-D     to BDS) signed by Power of Attorney holder or Authorized Signatory declaring the QR data to true and correct.</w:t>
            </w:r>
          </w:p>
          <w:p w14:paraId="2AD4157D" w14:textId="77777777" w:rsidR="00DB6B7F" w:rsidRDefault="00DB6B7F" w:rsidP="00226577">
            <w:pPr>
              <w:jc w:val="both"/>
              <w:rPr>
                <w:rFonts w:ascii="Book Antiqua" w:hAnsi="Book Antiqua"/>
                <w:szCs w:val="22"/>
              </w:rPr>
            </w:pPr>
            <w:r>
              <w:rPr>
                <w:rFonts w:ascii="Book Antiqua" w:hAnsi="Book Antiqua"/>
                <w:szCs w:val="22"/>
              </w:rPr>
              <w:t xml:space="preserve">If the bidder has resorted to unethical practices inter alia including misrepresentation of facts, submission of false and/or forged details/documents/declaration, the bidder shall be liable to be debarred from the participation of POWERGRID tenders and their Bid Security/Contract Performance Guarantee shall be forfeited beside taking other actions as deemed to be appropriate.  </w:t>
            </w:r>
          </w:p>
          <w:p w14:paraId="25493713" w14:textId="77777777" w:rsidR="00DB6B7F" w:rsidRDefault="00DB6B7F" w:rsidP="00226577">
            <w:pPr>
              <w:jc w:val="both"/>
              <w:rPr>
                <w:rFonts w:ascii="Book Antiqua" w:hAnsi="Book Antiqua"/>
                <w:szCs w:val="22"/>
              </w:rPr>
            </w:pPr>
          </w:p>
        </w:tc>
      </w:tr>
    </w:tbl>
    <w:p w14:paraId="57203EB8" w14:textId="77777777" w:rsidR="00DB6B7F" w:rsidRDefault="00DB6B7F" w:rsidP="004A7F6E">
      <w:pPr>
        <w:pStyle w:val="ListParagraph"/>
        <w:ind w:left="270"/>
        <w:jc w:val="both"/>
        <w:rPr>
          <w:rFonts w:ascii="Amasis MT Pro" w:hAnsi="Amasis MT Pro"/>
        </w:rPr>
      </w:pPr>
    </w:p>
    <w:p w14:paraId="220FA5A5" w14:textId="77777777" w:rsidR="00E85DF0" w:rsidRPr="0080050C" w:rsidRDefault="00E85DF0" w:rsidP="004A7F6E">
      <w:pPr>
        <w:pStyle w:val="ListParagraph"/>
        <w:ind w:left="270"/>
        <w:jc w:val="both"/>
        <w:rPr>
          <w:rFonts w:ascii="Amasis MT Pro" w:hAnsi="Amasis MT Pro"/>
        </w:rPr>
      </w:pPr>
    </w:p>
    <w:sectPr w:rsidR="00E85DF0" w:rsidRPr="0080050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masis MT Pro">
    <w:charset w:val="00"/>
    <w:family w:val="roman"/>
    <w:pitch w:val="variable"/>
    <w:sig w:usb0="A00000AF" w:usb1="4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379A6"/>
    <w:multiLevelType w:val="hybridMultilevel"/>
    <w:tmpl w:val="D1380852"/>
    <w:lvl w:ilvl="0" w:tplc="CB90DCBC">
      <w:start w:val="1"/>
      <w:numFmt w:val="lowerRoman"/>
      <w:lvlText w:val="%1)"/>
      <w:lvlJc w:val="left"/>
      <w:pPr>
        <w:ind w:left="36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59014E49"/>
    <w:multiLevelType w:val="multilevel"/>
    <w:tmpl w:val="59014E49"/>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61251721"/>
    <w:multiLevelType w:val="hybridMultilevel"/>
    <w:tmpl w:val="B8700E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4250911"/>
    <w:multiLevelType w:val="multilevel"/>
    <w:tmpl w:val="74250911"/>
    <w:lvl w:ilvl="0">
      <w:start w:val="2"/>
      <w:numFmt w:val="decimal"/>
      <w:lvlText w:val="%1.0"/>
      <w:lvlJc w:val="left"/>
      <w:pPr>
        <w:ind w:left="360" w:hanging="360"/>
      </w:pPr>
      <w:rPr>
        <w:rFonts w:ascii="Book Antiqua" w:hAnsi="Book Antiqua" w:hint="default"/>
        <w:b/>
        <w:bCs/>
      </w:rPr>
    </w:lvl>
    <w:lvl w:ilvl="1">
      <w:start w:val="1"/>
      <w:numFmt w:val="decimal"/>
      <w:lvlText w:val="%1.%2"/>
      <w:lvlJc w:val="left"/>
      <w:pPr>
        <w:ind w:left="1080" w:hanging="360"/>
      </w:pPr>
      <w:rPr>
        <w:rFonts w:ascii="Book Antiqua" w:hAnsi="Book Antiqua" w:hint="default"/>
      </w:rPr>
    </w:lvl>
    <w:lvl w:ilvl="2">
      <w:start w:val="1"/>
      <w:numFmt w:val="decimal"/>
      <w:lvlText w:val="%1.%2.%3"/>
      <w:lvlJc w:val="left"/>
      <w:pPr>
        <w:ind w:left="2160" w:hanging="720"/>
      </w:pPr>
      <w:rPr>
        <w:rFonts w:ascii="Book Antiqua" w:hAnsi="Book Antiqua" w:hint="default"/>
      </w:rPr>
    </w:lvl>
    <w:lvl w:ilvl="3">
      <w:start w:val="1"/>
      <w:numFmt w:val="decimal"/>
      <w:lvlText w:val="%1.%2.%3.%4"/>
      <w:lvlJc w:val="left"/>
      <w:pPr>
        <w:ind w:left="2880" w:hanging="720"/>
      </w:pPr>
      <w:rPr>
        <w:rFonts w:ascii="Book Antiqua" w:hAnsi="Book Antiqua" w:hint="default"/>
      </w:rPr>
    </w:lvl>
    <w:lvl w:ilvl="4">
      <w:start w:val="1"/>
      <w:numFmt w:val="decimal"/>
      <w:lvlText w:val="%1.%2.%3.%4.%5"/>
      <w:lvlJc w:val="left"/>
      <w:pPr>
        <w:ind w:left="3960" w:hanging="1080"/>
      </w:pPr>
      <w:rPr>
        <w:rFonts w:ascii="Book Antiqua" w:hAnsi="Book Antiqua" w:hint="default"/>
      </w:rPr>
    </w:lvl>
    <w:lvl w:ilvl="5">
      <w:start w:val="1"/>
      <w:numFmt w:val="decimal"/>
      <w:lvlText w:val="%1.%2.%3.%4.%5.%6"/>
      <w:lvlJc w:val="left"/>
      <w:pPr>
        <w:ind w:left="4680" w:hanging="1080"/>
      </w:pPr>
      <w:rPr>
        <w:rFonts w:ascii="Book Antiqua" w:hAnsi="Book Antiqua" w:hint="default"/>
      </w:rPr>
    </w:lvl>
    <w:lvl w:ilvl="6">
      <w:start w:val="1"/>
      <w:numFmt w:val="decimal"/>
      <w:lvlText w:val="%1.%2.%3.%4.%5.%6.%7"/>
      <w:lvlJc w:val="left"/>
      <w:pPr>
        <w:ind w:left="5400" w:hanging="1080"/>
      </w:pPr>
      <w:rPr>
        <w:rFonts w:ascii="Book Antiqua" w:hAnsi="Book Antiqua" w:hint="default"/>
      </w:rPr>
    </w:lvl>
    <w:lvl w:ilvl="7">
      <w:start w:val="1"/>
      <w:numFmt w:val="decimal"/>
      <w:lvlText w:val="%1.%2.%3.%4.%5.%6.%7.%8"/>
      <w:lvlJc w:val="left"/>
      <w:pPr>
        <w:ind w:left="6480" w:hanging="1440"/>
      </w:pPr>
      <w:rPr>
        <w:rFonts w:ascii="Book Antiqua" w:hAnsi="Book Antiqua" w:hint="default"/>
      </w:rPr>
    </w:lvl>
    <w:lvl w:ilvl="8">
      <w:start w:val="1"/>
      <w:numFmt w:val="decimal"/>
      <w:lvlText w:val="%1.%2.%3.%4.%5.%6.%7.%8.%9"/>
      <w:lvlJc w:val="left"/>
      <w:pPr>
        <w:ind w:left="7200" w:hanging="1440"/>
      </w:pPr>
      <w:rPr>
        <w:rFonts w:ascii="Book Antiqua" w:hAnsi="Book Antiqua" w:hint="default"/>
      </w:rPr>
    </w:lvl>
  </w:abstractNum>
  <w:num w:numId="1" w16cid:durableId="1595439027">
    <w:abstractNumId w:val="2"/>
  </w:num>
  <w:num w:numId="2" w16cid:durableId="1942108139">
    <w:abstractNumId w:val="3"/>
  </w:num>
  <w:num w:numId="3" w16cid:durableId="838547730">
    <w:abstractNumId w:val="0"/>
  </w:num>
  <w:num w:numId="4" w16cid:durableId="9307021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3A2"/>
    <w:rsid w:val="000372AD"/>
    <w:rsid w:val="00056663"/>
    <w:rsid w:val="000F63A7"/>
    <w:rsid w:val="00183256"/>
    <w:rsid w:val="001933A2"/>
    <w:rsid w:val="002E01F0"/>
    <w:rsid w:val="003024DE"/>
    <w:rsid w:val="003B3FB1"/>
    <w:rsid w:val="004A7F6E"/>
    <w:rsid w:val="005D5840"/>
    <w:rsid w:val="005E126D"/>
    <w:rsid w:val="0069465F"/>
    <w:rsid w:val="007D18B0"/>
    <w:rsid w:val="0080050C"/>
    <w:rsid w:val="008A0928"/>
    <w:rsid w:val="008B1DE3"/>
    <w:rsid w:val="00904904"/>
    <w:rsid w:val="00B252FE"/>
    <w:rsid w:val="00B44127"/>
    <w:rsid w:val="00C7795F"/>
    <w:rsid w:val="00D0675B"/>
    <w:rsid w:val="00D76DB1"/>
    <w:rsid w:val="00DA5BBC"/>
    <w:rsid w:val="00DB6B7F"/>
    <w:rsid w:val="00DD5ED7"/>
    <w:rsid w:val="00E23F47"/>
    <w:rsid w:val="00E32BD0"/>
    <w:rsid w:val="00E83AED"/>
    <w:rsid w:val="00E85DF0"/>
    <w:rsid w:val="00F0594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237A5"/>
  <w15:docId w15:val="{EB0A1959-2BE7-46C8-A72A-09AFBD559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D5840"/>
    <w:rPr>
      <w:b/>
      <w:bCs/>
    </w:rPr>
  </w:style>
  <w:style w:type="paragraph" w:styleId="NormalWeb">
    <w:name w:val="Normal (Web)"/>
    <w:basedOn w:val="Normal"/>
    <w:uiPriority w:val="99"/>
    <w:semiHidden/>
    <w:unhideWhenUsed/>
    <w:rsid w:val="005D5840"/>
    <w:pPr>
      <w:spacing w:before="100" w:beforeAutospacing="1" w:after="100" w:afterAutospacing="1" w:line="240" w:lineRule="auto"/>
    </w:pPr>
    <w:rPr>
      <w:rFonts w:ascii="Times New Roman" w:eastAsia="Times New Roman" w:hAnsi="Times New Roman" w:cs="Times New Roman"/>
      <w:kern w:val="0"/>
      <w:sz w:val="24"/>
      <w:szCs w:val="24"/>
      <w:lang w:eastAsia="en-IN"/>
    </w:rPr>
  </w:style>
  <w:style w:type="paragraph" w:styleId="ListParagraph">
    <w:name w:val="List Paragraph"/>
    <w:basedOn w:val="Normal"/>
    <w:uiPriority w:val="34"/>
    <w:qFormat/>
    <w:rsid w:val="00E83A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31005">
      <w:bodyDiv w:val="1"/>
      <w:marLeft w:val="0"/>
      <w:marRight w:val="0"/>
      <w:marTop w:val="0"/>
      <w:marBottom w:val="0"/>
      <w:divBdr>
        <w:top w:val="none" w:sz="0" w:space="0" w:color="auto"/>
        <w:left w:val="none" w:sz="0" w:space="0" w:color="auto"/>
        <w:bottom w:val="none" w:sz="0" w:space="0" w:color="auto"/>
        <w:right w:val="none" w:sz="0" w:space="0" w:color="auto"/>
      </w:divBdr>
      <w:divsChild>
        <w:div w:id="2114209136">
          <w:marLeft w:val="0"/>
          <w:marRight w:val="0"/>
          <w:marTop w:val="0"/>
          <w:marBottom w:val="150"/>
          <w:divBdr>
            <w:top w:val="none" w:sz="0" w:space="0" w:color="auto"/>
            <w:left w:val="none" w:sz="0" w:space="0" w:color="auto"/>
            <w:bottom w:val="none" w:sz="0" w:space="0" w:color="auto"/>
            <w:right w:val="none" w:sz="0" w:space="0" w:color="auto"/>
          </w:divBdr>
        </w:div>
      </w:divsChild>
    </w:div>
    <w:div w:id="144008949">
      <w:bodyDiv w:val="1"/>
      <w:marLeft w:val="0"/>
      <w:marRight w:val="0"/>
      <w:marTop w:val="0"/>
      <w:marBottom w:val="0"/>
      <w:divBdr>
        <w:top w:val="none" w:sz="0" w:space="0" w:color="auto"/>
        <w:left w:val="none" w:sz="0" w:space="0" w:color="auto"/>
        <w:bottom w:val="none" w:sz="0" w:space="0" w:color="auto"/>
        <w:right w:val="none" w:sz="0" w:space="0" w:color="auto"/>
      </w:divBdr>
      <w:divsChild>
        <w:div w:id="173150537">
          <w:marLeft w:val="0"/>
          <w:marRight w:val="0"/>
          <w:marTop w:val="0"/>
          <w:marBottom w:val="0"/>
          <w:divBdr>
            <w:top w:val="none" w:sz="0" w:space="0" w:color="auto"/>
            <w:left w:val="none" w:sz="0" w:space="0" w:color="auto"/>
            <w:bottom w:val="none" w:sz="0" w:space="0" w:color="auto"/>
            <w:right w:val="none" w:sz="0" w:space="0" w:color="auto"/>
          </w:divBdr>
          <w:divsChild>
            <w:div w:id="2087260735">
              <w:marLeft w:val="0"/>
              <w:marRight w:val="0"/>
              <w:marTop w:val="0"/>
              <w:marBottom w:val="0"/>
              <w:divBdr>
                <w:top w:val="none" w:sz="0" w:space="0" w:color="auto"/>
                <w:left w:val="none" w:sz="0" w:space="0" w:color="auto"/>
                <w:bottom w:val="none" w:sz="0" w:space="0" w:color="auto"/>
                <w:right w:val="none" w:sz="0" w:space="0" w:color="auto"/>
              </w:divBdr>
            </w:div>
          </w:divsChild>
        </w:div>
        <w:div w:id="1258296008">
          <w:marLeft w:val="0"/>
          <w:marRight w:val="0"/>
          <w:marTop w:val="0"/>
          <w:marBottom w:val="0"/>
          <w:divBdr>
            <w:top w:val="none" w:sz="0" w:space="0" w:color="auto"/>
            <w:left w:val="none" w:sz="0" w:space="0" w:color="auto"/>
            <w:bottom w:val="none" w:sz="0" w:space="0" w:color="auto"/>
            <w:right w:val="none" w:sz="0" w:space="0" w:color="auto"/>
          </w:divBdr>
          <w:divsChild>
            <w:div w:id="849683083">
              <w:marLeft w:val="0"/>
              <w:marRight w:val="0"/>
              <w:marTop w:val="0"/>
              <w:marBottom w:val="0"/>
              <w:divBdr>
                <w:top w:val="none" w:sz="0" w:space="0" w:color="auto"/>
                <w:left w:val="none" w:sz="0" w:space="0" w:color="auto"/>
                <w:bottom w:val="none" w:sz="0" w:space="0" w:color="auto"/>
                <w:right w:val="none" w:sz="0" w:space="0" w:color="auto"/>
              </w:divBdr>
              <w:divsChild>
                <w:div w:id="223373055">
                  <w:marLeft w:val="0"/>
                  <w:marRight w:val="0"/>
                  <w:marTop w:val="0"/>
                  <w:marBottom w:val="0"/>
                  <w:divBdr>
                    <w:top w:val="none" w:sz="0" w:space="0" w:color="auto"/>
                    <w:left w:val="none" w:sz="0" w:space="0" w:color="auto"/>
                    <w:bottom w:val="none" w:sz="0" w:space="0" w:color="auto"/>
                    <w:right w:val="none" w:sz="0" w:space="0" w:color="auto"/>
                  </w:divBdr>
                  <w:divsChild>
                    <w:div w:id="470944032">
                      <w:marLeft w:val="0"/>
                      <w:marRight w:val="0"/>
                      <w:marTop w:val="0"/>
                      <w:marBottom w:val="0"/>
                      <w:divBdr>
                        <w:top w:val="none" w:sz="0" w:space="0" w:color="auto"/>
                        <w:left w:val="none" w:sz="0" w:space="0" w:color="auto"/>
                        <w:bottom w:val="none" w:sz="0" w:space="0" w:color="auto"/>
                        <w:right w:val="none" w:sz="0" w:space="0" w:color="auto"/>
                      </w:divBdr>
                    </w:div>
                  </w:divsChild>
                </w:div>
                <w:div w:id="654527408">
                  <w:marLeft w:val="0"/>
                  <w:marRight w:val="0"/>
                  <w:marTop w:val="0"/>
                  <w:marBottom w:val="0"/>
                  <w:divBdr>
                    <w:top w:val="none" w:sz="0" w:space="0" w:color="auto"/>
                    <w:left w:val="none" w:sz="0" w:space="0" w:color="auto"/>
                    <w:bottom w:val="none" w:sz="0" w:space="0" w:color="auto"/>
                    <w:right w:val="none" w:sz="0" w:space="0" w:color="auto"/>
                  </w:divBdr>
                  <w:divsChild>
                    <w:div w:id="1482650860">
                      <w:marLeft w:val="0"/>
                      <w:marRight w:val="0"/>
                      <w:marTop w:val="0"/>
                      <w:marBottom w:val="0"/>
                      <w:divBdr>
                        <w:top w:val="none" w:sz="0" w:space="0" w:color="auto"/>
                        <w:left w:val="none" w:sz="0" w:space="0" w:color="auto"/>
                        <w:bottom w:val="none" w:sz="0" w:space="0" w:color="auto"/>
                        <w:right w:val="none" w:sz="0" w:space="0" w:color="auto"/>
                      </w:divBdr>
                    </w:div>
                  </w:divsChild>
                </w:div>
                <w:div w:id="901217558">
                  <w:marLeft w:val="0"/>
                  <w:marRight w:val="0"/>
                  <w:marTop w:val="0"/>
                  <w:marBottom w:val="0"/>
                  <w:divBdr>
                    <w:top w:val="none" w:sz="0" w:space="0" w:color="auto"/>
                    <w:left w:val="none" w:sz="0" w:space="0" w:color="auto"/>
                    <w:bottom w:val="none" w:sz="0" w:space="0" w:color="auto"/>
                    <w:right w:val="none" w:sz="0" w:space="0" w:color="auto"/>
                  </w:divBdr>
                  <w:divsChild>
                    <w:div w:id="67459850">
                      <w:marLeft w:val="0"/>
                      <w:marRight w:val="0"/>
                      <w:marTop w:val="0"/>
                      <w:marBottom w:val="0"/>
                      <w:divBdr>
                        <w:top w:val="none" w:sz="0" w:space="0" w:color="auto"/>
                        <w:left w:val="none" w:sz="0" w:space="0" w:color="auto"/>
                        <w:bottom w:val="none" w:sz="0" w:space="0" w:color="auto"/>
                        <w:right w:val="none" w:sz="0" w:space="0" w:color="auto"/>
                      </w:divBdr>
                      <w:divsChild>
                        <w:div w:id="779490488">
                          <w:marLeft w:val="0"/>
                          <w:marRight w:val="0"/>
                          <w:marTop w:val="0"/>
                          <w:marBottom w:val="0"/>
                          <w:divBdr>
                            <w:top w:val="single" w:sz="6" w:space="0" w:color="646464"/>
                            <w:left w:val="single" w:sz="6" w:space="4" w:color="646464"/>
                            <w:bottom w:val="single" w:sz="6" w:space="0" w:color="646464"/>
                            <w:right w:val="single" w:sz="6" w:space="4" w:color="646464"/>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630</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Pritam Kumar {प्रीतम कुमार}</dc:creator>
  <cp:keywords/>
  <dc:description/>
  <cp:lastModifiedBy>PRITAM KUMAR {प्रीतम कुमार}</cp:lastModifiedBy>
  <cp:revision>2</cp:revision>
  <cp:lastPrinted>2024-02-22T07:57:00Z</cp:lastPrinted>
  <dcterms:created xsi:type="dcterms:W3CDTF">2024-02-22T11:11:00Z</dcterms:created>
  <dcterms:modified xsi:type="dcterms:W3CDTF">2024-02-22T11:11:00Z</dcterms:modified>
</cp:coreProperties>
</file>